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70F81" w14:textId="77777777"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D7FA93" wp14:editId="14B4BB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B735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3734319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E1DD91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4EFDC217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80BD1F5" w14:textId="54725840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8828987" w14:textId="342903DF"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E417F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42E3050A" w14:textId="7252AD29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4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07C96229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60789">
        <w:rPr>
          <w:rFonts w:ascii="Times New Roman" w:hAnsi="Times New Roman"/>
          <w:b/>
          <w:sz w:val="28"/>
          <w:szCs w:val="28"/>
          <w:lang w:val="uk-UA"/>
        </w:rPr>
        <w:t>червня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576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089B8B56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Пилипчуку О. 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0B9C2763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="008702A3">
        <w:rPr>
          <w:rFonts w:ascii="Times New Roman" w:hAnsi="Times New Roman"/>
          <w:bCs/>
          <w:sz w:val="28"/>
          <w:szCs w:val="28"/>
          <w:lang w:val="uk-UA"/>
        </w:rPr>
        <w:t>Внести</w:t>
      </w:r>
      <w:proofErr w:type="spellEnd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60789">
        <w:rPr>
          <w:rFonts w:ascii="Times New Roman" w:hAnsi="Times New Roman"/>
          <w:bCs/>
          <w:sz w:val="28"/>
          <w:szCs w:val="28"/>
          <w:lang w:val="uk-UA"/>
        </w:rPr>
        <w:t>червня</w:t>
      </w:r>
      <w:bookmarkStart w:id="0" w:name="_GoBack"/>
      <w:bookmarkEnd w:id="0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576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Пилипчуку О. 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виклавши </w:t>
      </w:r>
      <w:r w:rsidR="007D46BD">
        <w:rPr>
          <w:rFonts w:ascii="Times New Roman" w:hAnsi="Times New Roman"/>
          <w:sz w:val="28"/>
          <w:szCs w:val="28"/>
          <w:lang w:val="uk-UA"/>
        </w:rPr>
        <w:t xml:space="preserve">3 пункт 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 текст</w:t>
      </w:r>
      <w:r w:rsidR="007D46BD">
        <w:rPr>
          <w:rFonts w:ascii="Times New Roman" w:hAnsi="Times New Roman"/>
          <w:sz w:val="28"/>
          <w:szCs w:val="28"/>
          <w:lang w:val="uk-UA"/>
        </w:rPr>
        <w:t>у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 у новій редакції наступного змісту: </w:t>
      </w:r>
    </w:p>
    <w:p w14:paraId="2ABB2216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288874B" w14:textId="25285152" w:rsidR="00245C9E" w:rsidRDefault="00245C9E" w:rsidP="00245C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0523485200:08:001:0075, площею 0,3575 га, яка розташована на території  Погребищенської міської територіальної громади Вінницького району Вінницької області 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Попівці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по вул. Травнева, 48, з визначеним цільовим призначенням — 01.01 Для ведення товарного сільськогосподарського виробництва, терміном на 10 (десять) років, розмір орендної плати встановити на рівні 12% від нормативної грошової оцінки земельної ділянки в рік».</w:t>
      </w:r>
    </w:p>
    <w:p w14:paraId="660EAEBA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45C9E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1155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D46BD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54245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0789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7</cp:revision>
  <cp:lastPrinted>2026-08-21T11:18:00Z</cp:lastPrinted>
  <dcterms:created xsi:type="dcterms:W3CDTF">2026-04-14T08:38:00Z</dcterms:created>
  <dcterms:modified xsi:type="dcterms:W3CDTF">2026-08-21T11:18:00Z</dcterms:modified>
</cp:coreProperties>
</file>